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58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703"/>
        <w:gridCol w:w="954"/>
        <w:gridCol w:w="2057"/>
        <w:gridCol w:w="614"/>
        <w:gridCol w:w="685"/>
        <w:gridCol w:w="2572"/>
        <w:gridCol w:w="713"/>
        <w:gridCol w:w="709"/>
        <w:gridCol w:w="709"/>
        <w:gridCol w:w="3041"/>
        <w:gridCol w:w="672"/>
        <w:gridCol w:w="756"/>
        <w:gridCol w:w="6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2" w:type="dxa"/>
          <w:trHeight w:val="581" w:hRule="atLeast"/>
          <w:jc w:val="center"/>
        </w:trPr>
        <w:tc>
          <w:tcPr>
            <w:tcW w:w="15171" w:type="dxa"/>
            <w:gridSpan w:val="13"/>
            <w:tcBorders>
              <w:top w:val="nil"/>
              <w:left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tabs>
                <w:tab w:val="left" w:pos="928"/>
              </w:tabs>
              <w:spacing w:line="600" w:lineRule="exact"/>
              <w:ind w:right="1280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附件</w:t>
            </w:r>
          </w:p>
          <w:p>
            <w:pPr>
              <w:tabs>
                <w:tab w:val="left" w:pos="928"/>
              </w:tabs>
              <w:spacing w:line="600" w:lineRule="exact"/>
              <w:ind w:right="1280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5843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/>
                <w:kern w:val="0"/>
                <w:sz w:val="36"/>
                <w:szCs w:val="36"/>
              </w:rPr>
              <w:t>国家海洋技术中心</w:t>
            </w:r>
            <w:r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36"/>
                <w:szCs w:val="36"/>
              </w:rPr>
              <w:t>2024年度公开招聘应届毕业生岗位信息表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用人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岗位简介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生源要求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条件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单位联系人及电话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国家海洋技术中心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海洋环境保障规划和政策研究岗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从事海洋环境保障领域相关规划和政策研究工作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海洋科学（0707）、港口、海岸及近海工程（081505）、船舶与海洋工程（0824）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有较强的文字能力、逻辑能力和沟通合作能力；英语水平达到大学英语六级相应水平及以上；同等条件下，以第一作者（或导师一作的第二作者）在中文核心及以上期刊发表过研究论文者优先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何老师</w:t>
            </w:r>
          </w:p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022-27536950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国家海洋技术中心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海洋观测装备体系设计研究岗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从事业务化海洋技术装备体系研究和设计工作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系统分析与集成（071102）、控制科学与工程（0811）、港口、海岸及近海工程（081505）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有较强的文字能力、逻辑能力和沟通合作能力；熟练应用Python等软件；英语水平达到大学英语六级相应水平及以上；同等条件下，以第一作者（或导师一作的第二作者）在中文核心及以上期刊发表过研究论文者优先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何老师</w:t>
            </w:r>
          </w:p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022-27536950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国家海洋技术中心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海洋水文气象数据处理研究岗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主要从事海洋水文气象观测数据分析处理工作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大气科学（0706）、海洋科学（0707）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海洋水文气象数据分析、模拟和预报理论基础的学习、科研经历，熟悉开源和商用海洋动力环境数值模拟软件，熟悉海气边界层理论，有较强的算法设计能力，熟悉roms、pom等基本海洋数值模式，熟悉机器学习算法，熟悉Linux系统，熟练掌握Fortran编程语言，熟练掌握Matlab、grads等数据处理软件，英语水平达到大学英语六级相应水平及以上；能够适应出海和野外作业工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何老师</w:t>
            </w:r>
          </w:p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022-27536950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国家海洋技术中心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海洋智能观测装备技术研究1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从事海洋观测平台或系统的机械设计和动力学分析与计算工作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流体力学（080103）、机械工程（0802）、港口海岸及近海工程（081505）、船舶与海洋工程（0824）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机械设计、运动学、动力学分析能力；至少熟练掌握Solidwork、CAD绘图软件及1种流体力学分析软件（Ansys等）；英语水平达到大学英语六级相应水平及以上；能适应海上设备现场安装调试工作；同等条件下，具有海洋领域智能观测装备研发实践经验者优先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何老师</w:t>
            </w:r>
          </w:p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022-27536950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国家海洋技术中心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海洋智能观测装备技术研究2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从事海洋观测平台或系统的控制电路、程序设计和数据处理分析工作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电子科学与工程（0809）、控制科学与工程（0811）、港口海岸及近海工程（081505）、电子信息（0854）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具有电路设计、程序设计、数据分析能力；至少熟练掌握Altium Designer、C语言或python语言，及1种数据分析软件；英语水平达到大学英语六级相应水平及以上；能够适应出海和野外作业工作；同等条件下，具有海洋领域智能观测装备研发实践经验者优先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何老师</w:t>
            </w:r>
          </w:p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022-27536950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国家海洋技术中心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海洋自主机动观测平台研发岗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从事长航时无人自主观测平台技术研发工作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机械电子工程（080202）、控制理论与控制工程（080701）、电气工程（0808）、信息与通信工程（0810）、计算机科学与技术（0812）、港口、海岸及近海工程（081505）、电子信息（0854）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无人自治平台数据采集、控制系统技术或微型海洋可再生能源技术领域相关学习、科研经历；有较强的文字能力和沟通合作能力；同等条件下，以第一作者（或导师一作的第二作者）在北大中文核心及以上期刊发表论文者优先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何老师</w:t>
            </w:r>
          </w:p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022-27536950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国家海洋技术中心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国家海洋综合试验场（舟山）研建与运行岗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从事国家海洋综合试验场（舟山）研建与运行工作及海洋能发电装置现场测试工作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舟山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电气工程（0808）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可再生能源发电装置电气性能测试技术研究、可再生能源发电装置电气测试设备操作及数据分析处理相关学习、科研经历；有较强的文字协作能力和沟通合作能力；同等条件下，以第一作者（或导师一作的第二作者）在北大中文核心及以上期刊发表论文者优先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何老师</w:t>
            </w:r>
          </w:p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022-27536950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国家海洋技术中心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海洋无线电技术研究和电路设计岗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从事海洋领域无线电相关技术研究与应用测试；海洋观测设备中电路系统的软硬件设计工作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信息与通信工程（0810）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具有无线电和电子工程领域相关学习、科研经历；具有较强的无线电相关理论基础；具备一定的电路设计和软件编程能力；能够适应出海和野外作业工作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何老师</w:t>
            </w:r>
          </w:p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022-27536950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国家海洋技术中心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海洋动力环境信息获取技术研发岗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从事海洋动力环境快速测量技术的研究工作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海洋科学（0707）、仪器科学与技术（0804）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具有海洋领域相关学习、科研经历，掌握水文数据的分析处理方法；掌握C/C++语言、Python、Matlab、Java等2种以上程序设计语言和开发环境的使用，掌握软件UI设计与开发；能够适应出海和野外作业工作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何老师</w:t>
            </w:r>
          </w:p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022-27536950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国家海洋技术中心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海上智能观测平台软件开发、数据通信及处理岗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从事海洋观测平台软件开发、观测数据预处理、压缩、传输控制、智能控制算法研究、观测数据后处理分析和应用研究等研究工作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物理海洋学（070701）、仪器科学与技术（0804）、计算机科学与技术（0812）、地球探测与信息技术（081802）、软件工程（0835）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熟练使用QT、python语言其中一种、应用过mysql、SQlite数据库、熟悉linuk系统或熟悉Arcgis pro、CorelDRAW、GMT等绘制图件、能够应用geosoft数据处理软件处理数据。熟悉北斗等当前主要卫星通信体制及系统，能够进行通讯协议设计开发，并使用MATLAB等软件进行仿真计算；能够适应出海和野外作业工作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何老师</w:t>
            </w:r>
          </w:p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022-27536950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国家海洋技术中心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新型海洋智能传感器及装备技术研究岗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从事海洋传感器以单片机为控制核心的智能化、小型化采集系统设计，以及元器件的国产化替代、验证工作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仪器科学与技术（0804）、电子科学与技术（0809）、信息与通信工程（0810）、控制科学与工程（0811）、电子信息（0854）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扎实的电子物理学和电子技术理论基础，熟悉新型传感器发展趋势，能够设计微弱信号处理电路、高频弱小信号处理电路，具有数字电路、模拟电路和嵌入式系统设计开发经验，熟悉ARM、FPGA等嵌入式系统和USB、蓝牙等硬件软件开发，掌握Python、C等语言和数据分析软件，英语水平达到大学英语六级相应水平及以上。能够适应出海和野外作业工作；同等条件下，具有海洋观测平台研发、测试以及MEMS等新型传感器设计经历的优先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何老师</w:t>
            </w:r>
          </w:p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022-27536950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国家海洋技术中心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海洋传感器结构设计研究岗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从事在流体分析基础上的海洋传感器结构设计、制造和验证工作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机械工程（0802）、仪器科学与技术（0804）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熟悉Creo等类型三维画图软件；熟练应用ANSYS静力学和流体力学仿真分析软件；吃苦耐劳、动手能力强；能够适应出海和野外作业工作；同等条件下，有海洋类型传感器结构设计经验的优先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何老师</w:t>
            </w:r>
          </w:p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022-27536950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国家海洋技术中心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海洋观测平台研发与测试岗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主要从事海洋观测平台力学分析与测试工作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力学（0801）、机械工程（0802）、船舶与海洋工程（0824）、资源与环境（0857）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较强的流体力学、材料力学、理论力学基础；能熟练使用三维设计软件建模，并应用ANSYS、ABAQUS等进行力学仿真和水动力分析；能够适应海上观测平台的测试和调试工作；同等条件下，具有海洋观测平台研发或测试经验者优先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何老师</w:t>
            </w:r>
          </w:p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022-27536950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国家海洋技术中心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海洋资源保护利用政策研究岗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从事海洋产业政策规划、海域海岛管理政策、海岸带规划实施评价等研究工作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人口、资源与环境经济学（020106）、区域经济学（020202）、海洋科学（0707）、环境工程（083002）、资源与环境（0857）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具有海洋领域相关学习、科研经历；英语水平达到大学英语六级相应水平及以上；具有较强的沟通协调能力，适应长期出差；同等条件下，以第一作者（或导师一作的第二作者）在中文核心及以上期刊发表过研究论文者优先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何老师</w:t>
            </w:r>
          </w:p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022-27536950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843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注：1.以上专业代码参照教育部《授予博士、硕士学位和培养研究生的学科、专业目录》（2008版）（2011版）；</w:t>
            </w:r>
          </w:p>
          <w:p>
            <w:pPr>
              <w:widowControl/>
              <w:ind w:firstLine="431" w:firstLineChars="195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2.对于所学专业接近但不在上述参考目录中的，考生可以与招聘单位联系，确认报名资格。</w:t>
            </w:r>
          </w:p>
        </w:tc>
      </w:tr>
    </w:tbl>
    <w:p>
      <w:pPr>
        <w:widowControl/>
        <w:textAlignment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</w:p>
    <w:sectPr>
      <w:footerReference r:id="rId3" w:type="default"/>
      <w:pgSz w:w="16838" w:h="11906" w:orient="landscape"/>
      <w:pgMar w:top="850" w:right="1134" w:bottom="850" w:left="1134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jc w:val="right"/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宋体" w:hAnsi="宋体"/>
                    <w:sz w:val="28"/>
                    <w:szCs w:val="28"/>
                  </w:rPr>
                  <w:t xml:space="preserve"> 1 -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3"/>
    </w:pPr>
  </w:p>
  <w:p>
    <w:pPr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kYWZkMzdiM2RjYzBkZDg1OTFjY2Q3ZTcxNzUwZGIifQ=="/>
  </w:docVars>
  <w:rsids>
    <w:rsidRoot w:val="00D7514A"/>
    <w:rsid w:val="00132EDA"/>
    <w:rsid w:val="00230CBD"/>
    <w:rsid w:val="002677FA"/>
    <w:rsid w:val="00471842"/>
    <w:rsid w:val="00474FE5"/>
    <w:rsid w:val="00653775"/>
    <w:rsid w:val="00660099"/>
    <w:rsid w:val="007A590D"/>
    <w:rsid w:val="00845B14"/>
    <w:rsid w:val="00856B00"/>
    <w:rsid w:val="008C19F4"/>
    <w:rsid w:val="00921925"/>
    <w:rsid w:val="00990AF8"/>
    <w:rsid w:val="00996712"/>
    <w:rsid w:val="00A5354B"/>
    <w:rsid w:val="00B85855"/>
    <w:rsid w:val="00C815F2"/>
    <w:rsid w:val="00CD2E9B"/>
    <w:rsid w:val="00CE65BA"/>
    <w:rsid w:val="00D01E78"/>
    <w:rsid w:val="00D41950"/>
    <w:rsid w:val="00D55492"/>
    <w:rsid w:val="00D7514A"/>
    <w:rsid w:val="00DE693F"/>
    <w:rsid w:val="00DF1308"/>
    <w:rsid w:val="00DF684D"/>
    <w:rsid w:val="00E157C3"/>
    <w:rsid w:val="00E7085A"/>
    <w:rsid w:val="00EA612B"/>
    <w:rsid w:val="00F97697"/>
    <w:rsid w:val="00FA0736"/>
    <w:rsid w:val="044B3126"/>
    <w:rsid w:val="089928C4"/>
    <w:rsid w:val="0A9271EE"/>
    <w:rsid w:val="0C8F2361"/>
    <w:rsid w:val="0E1E205E"/>
    <w:rsid w:val="0FBC30F4"/>
    <w:rsid w:val="14832432"/>
    <w:rsid w:val="15CF16A7"/>
    <w:rsid w:val="1B097409"/>
    <w:rsid w:val="1B32775E"/>
    <w:rsid w:val="1DAB6A18"/>
    <w:rsid w:val="24B86A62"/>
    <w:rsid w:val="355A1520"/>
    <w:rsid w:val="3A9E4069"/>
    <w:rsid w:val="3C4A58DF"/>
    <w:rsid w:val="3F6A32AC"/>
    <w:rsid w:val="438C0A54"/>
    <w:rsid w:val="46AF5C7D"/>
    <w:rsid w:val="4B2D6D69"/>
    <w:rsid w:val="52AE017C"/>
    <w:rsid w:val="53BE7C15"/>
    <w:rsid w:val="55012A07"/>
    <w:rsid w:val="5AE071F5"/>
    <w:rsid w:val="5DCD7847"/>
    <w:rsid w:val="5E300743"/>
    <w:rsid w:val="65CE2D59"/>
    <w:rsid w:val="6B172F6A"/>
    <w:rsid w:val="6B222FB7"/>
    <w:rsid w:val="6C7168B1"/>
    <w:rsid w:val="6FE25F7F"/>
    <w:rsid w:val="735D7EA7"/>
    <w:rsid w:val="7E182ADB"/>
    <w:rsid w:val="7E493067"/>
    <w:rsid w:val="7E8818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ind w:firstLine="600" w:firstLineChars="200"/>
      <w:jc w:val="left"/>
      <w:outlineLvl w:val="1"/>
    </w:pPr>
    <w:rPr>
      <w:rFonts w:ascii="仿宋_GB2312" w:hAnsi="黑体" w:eastAsia="仿宋_GB2312" w:cs="Times New Roman"/>
      <w:sz w:val="30"/>
      <w:szCs w:val="30"/>
    </w:rPr>
  </w:style>
  <w:style w:type="character" w:default="1" w:styleId="6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line="432" w:lineRule="auto"/>
      <w:jc w:val="left"/>
    </w:pPr>
    <w:rPr>
      <w:rFonts w:hint="eastAsia" w:ascii="宋体" w:hAnsi="宋体" w:eastAsia="宋体" w:cs="Times New Roman"/>
      <w:kern w:val="0"/>
      <w:sz w:val="18"/>
      <w:szCs w:val="18"/>
    </w:r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none"/>
    </w:rPr>
  </w:style>
  <w:style w:type="character" w:customStyle="1" w:styleId="11">
    <w:name w:val="disabled"/>
    <w:basedOn w:val="6"/>
    <w:qFormat/>
    <w:uiPriority w:val="0"/>
    <w:rPr>
      <w:vanish/>
    </w:rPr>
  </w:style>
  <w:style w:type="character" w:customStyle="1" w:styleId="12">
    <w:name w:val="标题 2 Char"/>
    <w:basedOn w:val="6"/>
    <w:link w:val="2"/>
    <w:qFormat/>
    <w:uiPriority w:val="9"/>
    <w:rPr>
      <w:rFonts w:ascii="仿宋_GB2312" w:hAnsi="黑体" w:eastAsia="仿宋_GB2312"/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911</Words>
  <Characters>5199</Characters>
  <Lines>43</Lines>
  <Paragraphs>12</Paragraphs>
  <ScaleCrop>false</ScaleCrop>
  <LinksUpToDate>false</LinksUpToDate>
  <CharactersWithSpaces>6098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2022-11-22T00:20:00Z</dcterms:created>
  <dc:creator>HWei</dc:creator>
  <cp:lastModifiedBy>hanzhili</cp:lastModifiedBy>
  <cp:lastPrinted>2023-12-05T07:35:00Z</cp:lastPrinted>
  <dcterms:modified xsi:type="dcterms:W3CDTF">2023-12-26T10:35:56Z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1857D2C787904CF893CFF1F50B301727</vt:lpwstr>
  </property>
</Properties>
</file>